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A6B7E" w:rsidRPr="006C32CE">
              <w:rPr>
                <w:b/>
                <w:bCs/>
              </w:rPr>
              <w:t xml:space="preserve">PTE_49_2019 Nyomtató </w:t>
            </w:r>
            <w:proofErr w:type="spellStart"/>
            <w:r w:rsidR="00FA6B7E" w:rsidRPr="006C32CE">
              <w:rPr>
                <w:b/>
                <w:bCs/>
              </w:rPr>
              <w:t>tonerek</w:t>
            </w:r>
            <w:proofErr w:type="spellEnd"/>
            <w:r w:rsidR="00FA6B7E" w:rsidRPr="006C32CE">
              <w:rPr>
                <w:b/>
                <w:bCs/>
              </w:rPr>
              <w:t xml:space="preserve"> beszerzés a Pécsi Tudományegyetem részére 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Style w:val="Rcsostblzat3"/>
        <w:tblW w:w="0" w:type="auto"/>
        <w:tblLook w:val="04A0" w:firstRow="1" w:lastRow="0" w:firstColumn="1" w:lastColumn="0" w:noHBand="0" w:noVBand="1"/>
      </w:tblPr>
      <w:tblGrid>
        <w:gridCol w:w="1336"/>
        <w:gridCol w:w="6034"/>
        <w:gridCol w:w="1692"/>
      </w:tblGrid>
      <w:tr w:rsidR="00FA6B7E" w:rsidRPr="006C32CE" w:rsidTr="00AB6E30">
        <w:tc>
          <w:tcPr>
            <w:tcW w:w="1336" w:type="dxa"/>
            <w:shd w:val="clear" w:color="auto" w:fill="BFBFBF" w:themeFill="background1" w:themeFillShade="BF"/>
            <w:vAlign w:val="center"/>
          </w:tcPr>
          <w:p w:rsidR="00FA6B7E" w:rsidRPr="006C32CE" w:rsidRDefault="00FA6B7E" w:rsidP="00AB6E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6C32CE">
              <w:rPr>
                <w:rFonts w:ascii="Times New Roman" w:hAnsi="Times New Roman" w:cs="Times New Roman"/>
                <w:b/>
                <w:lang w:bidi="en-US"/>
              </w:rPr>
              <w:t>Mennyiség (darab)</w:t>
            </w:r>
          </w:p>
        </w:tc>
        <w:tc>
          <w:tcPr>
            <w:tcW w:w="6034" w:type="dxa"/>
            <w:shd w:val="clear" w:color="auto" w:fill="BFBFBF" w:themeFill="background1" w:themeFillShade="BF"/>
            <w:vAlign w:val="center"/>
          </w:tcPr>
          <w:p w:rsidR="00FA6B7E" w:rsidRPr="006C32CE" w:rsidRDefault="00FA6B7E" w:rsidP="00AB6E30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6C32CE">
              <w:rPr>
                <w:rFonts w:ascii="Times New Roman" w:hAnsi="Times New Roman" w:cs="Times New Roman"/>
                <w:b/>
                <w:lang w:bidi="en-US"/>
              </w:rPr>
              <w:t>Termék megnevezés</w:t>
            </w:r>
          </w:p>
        </w:tc>
        <w:tc>
          <w:tcPr>
            <w:tcW w:w="1692" w:type="dxa"/>
            <w:shd w:val="clear" w:color="auto" w:fill="BFBFBF" w:themeFill="background1" w:themeFillShade="BF"/>
            <w:vAlign w:val="center"/>
          </w:tcPr>
          <w:p w:rsidR="00FA6B7E" w:rsidRPr="006C32CE" w:rsidRDefault="00FA6B7E" w:rsidP="00AB6E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lang w:bidi="en-US"/>
              </w:rPr>
            </w:pPr>
            <w:r w:rsidRPr="006C32CE">
              <w:rPr>
                <w:rFonts w:ascii="Times New Roman" w:hAnsi="Times New Roman" w:cs="Times New Roman"/>
                <w:b/>
                <w:lang w:bidi="en-US"/>
              </w:rPr>
              <w:t>KEF cikkszám</w:t>
            </w:r>
          </w:p>
        </w:tc>
      </w:tr>
      <w:tr w:rsidR="00FA6B7E" w:rsidRPr="006C32CE" w:rsidTr="00AB6E30">
        <w:tc>
          <w:tcPr>
            <w:tcW w:w="1336" w:type="dxa"/>
            <w:vAlign w:val="center"/>
          </w:tcPr>
          <w:p w:rsidR="00FA6B7E" w:rsidRPr="006C32CE" w:rsidRDefault="00FA6B7E" w:rsidP="00AB6E3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 w:rsidRPr="006C32CE">
              <w:rPr>
                <w:rFonts w:ascii="Times New Roman" w:hAnsi="Times New Roman" w:cs="Times New Roman"/>
                <w:lang w:bidi="en-US"/>
              </w:rPr>
              <w:t>4</w:t>
            </w:r>
          </w:p>
        </w:tc>
        <w:tc>
          <w:tcPr>
            <w:tcW w:w="6034" w:type="dxa"/>
            <w:vAlign w:val="center"/>
          </w:tcPr>
          <w:p w:rsidR="00FA6B7E" w:rsidRPr="006C32CE" w:rsidRDefault="00FA6B7E" w:rsidP="00AB6E30">
            <w:pPr>
              <w:spacing w:before="60" w:after="60" w:line="276" w:lineRule="auto"/>
              <w:rPr>
                <w:rFonts w:ascii="Times New Roman" w:hAnsi="Times New Roman" w:cs="Times New Roman"/>
                <w:lang w:bidi="en-US"/>
              </w:rPr>
            </w:pPr>
            <w:r w:rsidRPr="006C32CE">
              <w:rPr>
                <w:rFonts w:ascii="Times New Roman" w:hAnsi="Times New Roman" w:cs="Times New Roman"/>
                <w:lang w:bidi="en-US"/>
              </w:rPr>
              <w:t xml:space="preserve">Lexmark 802SK </w:t>
            </w:r>
            <w:proofErr w:type="spellStart"/>
            <w:r w:rsidRPr="006C32CE">
              <w:rPr>
                <w:rFonts w:ascii="Times New Roman" w:hAnsi="Times New Roman" w:cs="Times New Roman"/>
                <w:lang w:bidi="en-US"/>
              </w:rPr>
              <w:t>toner</w:t>
            </w:r>
            <w:proofErr w:type="spellEnd"/>
            <w:r w:rsidRPr="006C32CE">
              <w:rPr>
                <w:rFonts w:ascii="Times New Roman" w:hAnsi="Times New Roman" w:cs="Times New Roman"/>
                <w:lang w:bidi="en-US"/>
              </w:rPr>
              <w:t xml:space="preserve"> K (2500 old.)</w:t>
            </w:r>
          </w:p>
        </w:tc>
        <w:tc>
          <w:tcPr>
            <w:tcW w:w="1692" w:type="dxa"/>
            <w:vAlign w:val="center"/>
          </w:tcPr>
          <w:p w:rsidR="00FA6B7E" w:rsidRPr="006C32CE" w:rsidRDefault="00FA6B7E" w:rsidP="00AB6E30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 w:rsidRPr="006C32CE">
              <w:rPr>
                <w:rFonts w:ascii="Times New Roman" w:hAnsi="Times New Roman" w:cs="Times New Roman"/>
                <w:lang w:bidi="en-US"/>
              </w:rPr>
              <w:t>80C2SK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FA6B7E">
              <w:t xml:space="preserve">keret megállapodásos eljárás második része szerinti verseny </w:t>
            </w:r>
            <w:proofErr w:type="spellStart"/>
            <w:r w:rsidR="00FA6B7E">
              <w:t>újranyitás</w:t>
            </w:r>
            <w:proofErr w:type="spellEnd"/>
            <w:r w:rsidR="00FA6B7E">
              <w:t xml:space="preserve">, </w:t>
            </w:r>
            <w:r w:rsidR="00FA6B7E" w:rsidRPr="008472AB">
              <w:t>Kbt. 1</w:t>
            </w:r>
            <w:r w:rsidR="00FA6B7E">
              <w:t xml:space="preserve">10. § (4) bekezdés b) pontja szerinti </w:t>
            </w:r>
            <w:r w:rsidR="00FA6B7E" w:rsidRPr="008472AB">
              <w:rPr>
                <w:bCs/>
              </w:rPr>
              <w:t>közbeszerzési eljárás</w:t>
            </w:r>
            <w:r w:rsidR="00FA6B7E" w:rsidRPr="008472AB"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473A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FA6B7E" w:rsidRPr="00FA6B7E"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KVINT-R Kft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6473A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F3244D">
              <w:t xml:space="preserve">:  </w:t>
            </w:r>
            <w:r w:rsidR="00FA6B7E"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>1089</w:t>
            </w:r>
            <w:proofErr w:type="gramEnd"/>
            <w:r w:rsidR="00FA6B7E">
              <w:rPr>
                <w:rFonts w:ascii="Helvetica" w:hAnsi="Helvetica" w:cs="Helvetica"/>
                <w:color w:val="000000"/>
                <w:sz w:val="21"/>
                <w:szCs w:val="21"/>
                <w:shd w:val="clear" w:color="auto" w:fill="FFFFFF"/>
              </w:rPr>
              <w:t xml:space="preserve"> Budapest, Delej u. 41.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FA6B7E" w:rsidRPr="00FA6B7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A6B7E" w:rsidRPr="00FA6B7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bookmarkStart w:id="0" w:name="_GoBack"/>
            <w:bookmarkEnd w:id="0"/>
            <w:r w:rsidR="00FA6B7E" w:rsidRPr="00FA6B7E">
              <w:rPr>
                <w:rFonts w:eastAsia="Times New Roman"/>
                <w:sz w:val="18"/>
                <w:szCs w:val="18"/>
                <w:lang w:eastAsia="hu-HU"/>
              </w:rPr>
              <w:t>117218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F3950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55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2021-03-12T14:55:00Z</dcterms:created>
  <dcterms:modified xsi:type="dcterms:W3CDTF">2021-03-12T14:55:00Z</dcterms:modified>
</cp:coreProperties>
</file>