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17063BB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2E2EE2" w:rsidRPr="002E2EE2">
              <w:rPr>
                <w:rFonts w:eastAsia="Times New Roman"/>
                <w:sz w:val="18"/>
                <w:szCs w:val="18"/>
                <w:lang w:eastAsia="hu-HU"/>
              </w:rPr>
              <w:t>Boldogkőváraljai Körzeti Általános Iskola infrastrukturális fejlesztése Beruházási munkálatok: - Műanyag nyílászárók beépítése: A nyílászárókat az épületegyüttesen részben kicserélték. Jelen projekt keretein belül a tornatermen szükséges még összesen 105 m2 nyílászárót kicserélni műanyag, fokozott hőszigetelésű nyílászáróra 5 légkamrás profillal 2 rétegű üvegezéssel külső párkánnyal és belső műanyag könyöklővel együtt. A belső falak javító glettelését, festését is el kell végezni. - Játszótér átépítése: Az iskola udvarán a meglévő játszótér jelen állapotában balesetveszélyes, a szabványnak nem felel meg. A játékok nincsenek biztonságos, leesést tompító aljzattal ellátva. A meglévő játékokat el kell bontani, és új játékokat telepítése szükséges. A meglévő területen 75 m2 gumiburkolatot fektetését kell elvégezni, 38 m gumi szegélyezéssel, szivárgó rendszerrel és zúzalékos alépítménnyel. Új játékok kerülnek elhelyezésre. Épül egy lengő gyalogút, egy egyszemélyes rúgós ügető, egy kétüléses hinta és kettő mérleghinta. - Gépészeti rendszer fejlesztése: A fűtési rendszer hőtermelő részének állapota olyan, hogy bármikor leállhat, megszűnhet a fűtés a téli időszakban. A kazánok cseréje halaszthatatlan. A kazánházban lévő elavult nyílt égésterű kazánok helyére 3 db új Vaillant kondenzációs kazánt beépítése szükséges.</w:t>
            </w:r>
            <w:r w:rsidR="002E2EE2" w:rsidRPr="002E2EE2">
              <w:t xml:space="preserve"> </w:t>
            </w:r>
            <w:r w:rsidR="002E2EE2" w:rsidRPr="002E2EE2">
              <w:rPr>
                <w:rFonts w:eastAsia="Times New Roman"/>
                <w:sz w:val="18"/>
                <w:szCs w:val="18"/>
                <w:lang w:eastAsia="hu-HU"/>
              </w:rPr>
              <w:t>A kazánház berendezését teljesen át kell építeni. A kazánokhoz a gyári füstgáz elvezető készletet kell használni. Az új hőtermelő rendszert hozzá kell illeszteni a meglévő fűtési rendszerhez, ezért új szabályozást is kell készíteni. - Sportpálya felfestése: El kell készíteni a meglévő sportpálya felfestését 25 m2.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AE6A21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414D1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0042276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A128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2F62BB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E1C27">
              <w:rPr>
                <w:rFonts w:eastAsia="Times New Roman"/>
                <w:sz w:val="18"/>
                <w:szCs w:val="18"/>
                <w:lang w:eastAsia="hu-HU"/>
              </w:rPr>
              <w:t>24 624 903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E2EE2"/>
    <w:rsid w:val="002F5BCE"/>
    <w:rsid w:val="00336A1A"/>
    <w:rsid w:val="00384EC1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29</cp:revision>
  <dcterms:created xsi:type="dcterms:W3CDTF">2017-01-17T10:48:00Z</dcterms:created>
  <dcterms:modified xsi:type="dcterms:W3CDTF">2021-02-26T08:37:00Z</dcterms:modified>
</cp:coreProperties>
</file>